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E665" w14:textId="5BD07D07" w:rsidR="00807BDB" w:rsidRPr="001D69C3" w:rsidRDefault="001D69C3">
      <w:pPr>
        <w:rPr>
          <w:lang w:val="en-US"/>
        </w:rPr>
      </w:pPr>
      <w:r w:rsidRPr="001D69C3">
        <w:rPr>
          <w:lang w:val="en-US"/>
        </w:rPr>
        <w:t xml:space="preserve">Anna Cristina D'Addio is an Economist by background and has worked as a Senior Policy Analyst in the GEM Report team at UNESCO since March 2017. Prior to this position, Anna worked at the OECD on a comprehensive list of issues ranging from financial education and literacy, inequality, poverty, the intergenerational transmission of education, ageing, social protection, the life course approach to social policy and the decline of fertility, with a particular emphasis on the role of policies. In that role she co-authored leading OECD publications such as “Growing Unequal?”, and the various editions of “Pensions at a Glance” and “Pensions Outlook”, among others. Before joining the OECD Anna was a research professor in micro-econometrics applied to </w:t>
      </w:r>
      <w:proofErr w:type="spellStart"/>
      <w:r w:rsidRPr="001D69C3">
        <w:rPr>
          <w:lang w:val="en-US"/>
        </w:rPr>
        <w:t>labour</w:t>
      </w:r>
      <w:proofErr w:type="spellEnd"/>
      <w:r w:rsidRPr="001D69C3">
        <w:rPr>
          <w:lang w:val="en-US"/>
        </w:rPr>
        <w:t xml:space="preserve"> market/education issues. She has taught and carried out research at the Center for Applied Econometrics (CAM), University of Copenhagen; at the Higher Institute for </w:t>
      </w:r>
      <w:proofErr w:type="spellStart"/>
      <w:r w:rsidRPr="001D69C3">
        <w:rPr>
          <w:lang w:val="en-US"/>
        </w:rPr>
        <w:t>Labour</w:t>
      </w:r>
      <w:proofErr w:type="spellEnd"/>
      <w:r w:rsidRPr="001D69C3">
        <w:rPr>
          <w:lang w:val="en-US"/>
        </w:rPr>
        <w:t xml:space="preserve"> Studies (HIVA), Catholic University of Leuven; at the Department of Economics, University of Aarhus; at the Center for Research in Integration, Education, Qualifications and Marginalization, of the Aarhus Business School; at the Center of Operations Research and Econometrics (CORE), and IRES of the Catholic University of Louvain-la-</w:t>
      </w:r>
      <w:proofErr w:type="spellStart"/>
      <w:r w:rsidRPr="001D69C3">
        <w:rPr>
          <w:lang w:val="en-US"/>
        </w:rPr>
        <w:t>Neuve</w:t>
      </w:r>
      <w:proofErr w:type="spellEnd"/>
      <w:r w:rsidRPr="001D69C3">
        <w:rPr>
          <w:lang w:val="en-US"/>
        </w:rPr>
        <w:t>. She holds a Ph.D. in Quantitative Economics (European Doctoral Program) from CORE and IRES (the Catholic University of Louvain-la-</w:t>
      </w:r>
      <w:proofErr w:type="spellStart"/>
      <w:r w:rsidRPr="001D69C3">
        <w:rPr>
          <w:lang w:val="en-US"/>
        </w:rPr>
        <w:t>Neuve</w:t>
      </w:r>
      <w:proofErr w:type="spellEnd"/>
      <w:r w:rsidRPr="001D69C3">
        <w:rPr>
          <w:lang w:val="en-US"/>
        </w:rPr>
        <w:t>), a Doctorate in Public Economics from the University of Pavia and a Master in Quantitative Economics from CORE.</w:t>
      </w:r>
    </w:p>
    <w:sectPr w:rsidR="00807BDB" w:rsidRPr="001D6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C3"/>
    <w:rsid w:val="001D69C3"/>
    <w:rsid w:val="00807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AA16"/>
  <w15:chartTrackingRefBased/>
  <w15:docId w15:val="{41E1D2EF-4D19-4FA0-9641-6B1AC179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secretaire.general oiecinternational.com</dc:creator>
  <cp:keywords/>
  <dc:description/>
  <cp:lastModifiedBy>secretaire.general oiecinternational.com</cp:lastModifiedBy>
  <cp:revision>1</cp:revision>
  <dcterms:created xsi:type="dcterms:W3CDTF">2022-11-26T13:51:00Z</dcterms:created>
  <dcterms:modified xsi:type="dcterms:W3CDTF">2022-11-26T13:51:00Z</dcterms:modified>
</cp:coreProperties>
</file>